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3F" w:rsidRDefault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Приложение №</w:t>
      </w:r>
      <w:r w:rsidR="00B01B4B">
        <w:rPr>
          <w:rFonts w:ascii="Liberation Serif" w:eastAsia="Times New Roman" w:hAnsi="Liberation Serif" w:cs="Times New Roman"/>
          <w:bCs/>
          <w:sz w:val="26"/>
          <w:szCs w:val="26"/>
        </w:rPr>
        <w:t xml:space="preserve"> 1</w:t>
      </w:r>
    </w:p>
    <w:p w:rsidR="00FE383B" w:rsidRPr="0029537C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постановлению </w:t>
      </w:r>
      <w:r w:rsidR="00FE383B" w:rsidRPr="0029537C">
        <w:rPr>
          <w:rFonts w:ascii="Liberation Serif" w:eastAsia="Times New Roman" w:hAnsi="Liberation Serif" w:cs="Times New Roman"/>
          <w:bCs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дминистрации </w:t>
      </w:r>
    </w:p>
    <w:p w:rsidR="0024173F" w:rsidRPr="0029537C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>города</w:t>
      </w:r>
      <w:r w:rsidR="00FE383B"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 Обнинска</w:t>
      </w:r>
    </w:p>
    <w:p w:rsidR="0024173F" w:rsidRPr="00AC47FE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</w:t>
      </w:r>
      <w:r w:rsidR="00AC47FE">
        <w:rPr>
          <w:rFonts w:ascii="Liberation Serif" w:eastAsia="Times New Roman" w:hAnsi="Liberation Serif" w:cs="Times New Roman"/>
          <w:bCs/>
          <w:sz w:val="26"/>
          <w:szCs w:val="26"/>
        </w:rPr>
        <w:t>____________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</w:t>
      </w:r>
      <w:r w:rsidR="00AC47FE">
        <w:rPr>
          <w:rFonts w:ascii="Liberation Serif" w:eastAsia="Times New Roman" w:hAnsi="Liberation Serif" w:cs="Times New Roman"/>
          <w:bCs/>
          <w:sz w:val="26"/>
          <w:szCs w:val="26"/>
        </w:rPr>
        <w:t>___________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F55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1 </w:t>
      </w:r>
    </w:p>
    <w:p w:rsidR="0024173F" w:rsidRDefault="00B01B4B" w:rsidP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  <w:r w:rsidR="00706E1D"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E05F80" w:rsidRDefault="00E05F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173F" w:rsidRPr="00BB30C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0CF"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</w:t>
      </w:r>
    </w:p>
    <w:p w:rsidR="00BB30CF" w:rsidRPr="0029537C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706E1D"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города Обнинска </w:t>
      </w:r>
    </w:p>
    <w:p w:rsidR="0024173F" w:rsidRPr="0029537C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24173F" w:rsidRDefault="0024173F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90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7"/>
        <w:gridCol w:w="1315"/>
        <w:gridCol w:w="1317"/>
        <w:gridCol w:w="1315"/>
        <w:gridCol w:w="1316"/>
        <w:gridCol w:w="1317"/>
        <w:gridCol w:w="1315"/>
        <w:gridCol w:w="1317"/>
        <w:gridCol w:w="1016"/>
        <w:gridCol w:w="1396"/>
        <w:gridCol w:w="1161"/>
        <w:gridCol w:w="1159"/>
      </w:tblGrid>
      <w:tr w:rsidR="0024173F" w:rsidTr="00BB30CF">
        <w:trPr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50"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(суммарное) значение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DE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</w:t>
            </w:r>
          </w:p>
          <w:p w:rsidR="0024173F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661 897,7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730 061,5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779 999,9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757 300,1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9E7723" w:rsidP="007C59CC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4 213 885,</w:t>
            </w:r>
            <w:r w:rsidR="007C59CC"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E62A4E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E62A4E" w:rsidRDefault="00E62A4E" w:rsidP="00E62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A4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A4E">
              <w:rPr>
                <w:rFonts w:ascii="Times New Roman" w:eastAsia="Times New Roman" w:hAnsi="Times New Roman" w:cs="Times New Roman"/>
                <w:sz w:val="24"/>
                <w:szCs w:val="24"/>
              </w:rPr>
              <w:t>944,3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55330,6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Pr="008669D6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94 917,9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E62A4E" w:rsidRDefault="00E62A4E" w:rsidP="00E62A4E"/>
        </w:tc>
        <w:tc>
          <w:tcPr>
            <w:tcW w:w="1161" w:type="dxa"/>
          </w:tcPr>
          <w:p w:rsidR="00E62A4E" w:rsidRDefault="00E62A4E" w:rsidP="00E62A4E"/>
        </w:tc>
        <w:tc>
          <w:tcPr>
            <w:tcW w:w="1159" w:type="dxa"/>
          </w:tcPr>
          <w:p w:rsidR="00E62A4E" w:rsidRDefault="00E62A4E" w:rsidP="00E62A4E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1610,</w:t>
            </w:r>
            <w:r w:rsidR="007C59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7C59CC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8 874,4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654 481,5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692507,1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721646,0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9E7723" w:rsidP="007C59CC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4 110 093,</w:t>
            </w:r>
            <w:r w:rsidR="007C59CC"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661 897,7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730 061,5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779 999,9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757 300,1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8669D6" w:rsidRDefault="009E7723" w:rsidP="004C1E9F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4 213 885,8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т.ч.,</w:t>
            </w:r>
          </w:p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35944,3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55330,6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94 917,9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1610,</w:t>
            </w:r>
            <w:r w:rsidR="007C59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8 874,</w:t>
            </w:r>
            <w:r w:rsidR="007C59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654 481,5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692507,1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721646,0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4C1E9F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4 110 093,5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pStyle w:val="af7"/>
              <w:widowControl w:val="0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вовлечённости жителей города в культурные мероприятия</w:t>
            </w:r>
          </w:p>
          <w:p w:rsidR="0024173F" w:rsidRDefault="0024173F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450CE2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оснащению учреждений культуры от запланированных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50CE2" w:rsidRDefault="00450CE2" w:rsidP="00450CE2"/>
        </w:tc>
        <w:tc>
          <w:tcPr>
            <w:tcW w:w="1161" w:type="dxa"/>
          </w:tcPr>
          <w:p w:rsidR="00450CE2" w:rsidRDefault="00450CE2" w:rsidP="00450CE2"/>
        </w:tc>
        <w:tc>
          <w:tcPr>
            <w:tcW w:w="1159" w:type="dxa"/>
          </w:tcPr>
          <w:p w:rsidR="00450CE2" w:rsidRDefault="00450CE2" w:rsidP="00450CE2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  <w:p w:rsidR="004724F8" w:rsidRDefault="004724F8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BB30C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составляющих сеть муниципальных организаций культуры города Обнинска.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Pr="00C93EE0" w:rsidRDefault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EE0">
              <w:rPr>
                <w:rFonts w:ascii="Times New Roman" w:eastAsia="Times New Roman" w:hAnsi="Times New Roman" w:cs="Times New Roman"/>
                <w:sz w:val="24"/>
                <w:szCs w:val="24"/>
              </w:rPr>
              <w:t>4478,9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39288,7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60941,6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Pr="008669D6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104 709,2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35620,2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54999,8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93634,4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2894,7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52">
              <w:rPr>
                <w:rFonts w:ascii="Times New Roman" w:eastAsia="Times New Roman" w:hAnsi="Times New Roman" w:cs="Times New Roman"/>
                <w:sz w:val="24"/>
                <w:szCs w:val="24"/>
              </w:rPr>
              <w:t>1338,9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rHeight w:val="15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BB30CF" w:rsidRPr="0029537C" w:rsidRDefault="00BB30CF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1 проектной части</w:t>
            </w:r>
          </w:p>
          <w:p w:rsidR="0024173F" w:rsidRDefault="00B01B4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</w:t>
            </w:r>
            <w:r w:rsidR="006D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сти и инфраструктура культуры»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3488,9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39288,7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60941,6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2C342F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hAnsi="Times New Roman" w:cs="Times New Roman"/>
                <w:sz w:val="24"/>
                <w:szCs w:val="24"/>
              </w:rPr>
              <w:t>103 719,2</w:t>
            </w:r>
          </w:p>
          <w:p w:rsidR="002C342F" w:rsidRPr="008B3A2F" w:rsidRDefault="002C342F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7312D5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6D483B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281402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35620,2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54999,8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93634,4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7312D5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6D483B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1484,1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2894,7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4504,4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7312D5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Pr="00281402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4C1E9F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3047,1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5580,4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7312D5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7312D5" w:rsidRPr="0029537C" w:rsidRDefault="007312D5" w:rsidP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проектной части</w:t>
            </w:r>
          </w:p>
          <w:p w:rsidR="007312D5" w:rsidRPr="0029537C" w:rsidRDefault="007312D5" w:rsidP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Приоритетные (ведомственные) проекты города Обнинска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«Реконструкция учреждений культуры»</w:t>
            </w:r>
          </w:p>
          <w:p w:rsidR="007312D5" w:rsidRDefault="007312D5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83B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 w:rsidP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657 418,8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690 772,8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719 058,3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757 300,1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2C342F" w:rsidP="00D61BCE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4 109 176,6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1283,5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3 984,4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4370,0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653 142,6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690 322,7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718 598,9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756 832,3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2C342F" w:rsidP="00D61BCE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4 103 523,1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7312D5" w:rsidRDefault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246 831,3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248 496,9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270 221,1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1437978,0</w:t>
            </w:r>
          </w:p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 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8227D0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242 978,0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248 496,9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270 221,1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219 021,5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219 021,5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8669D6" w:rsidRDefault="00195133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1434124,7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8227D0" w:rsidRDefault="008227D0" w:rsidP="008227D0"/>
        </w:tc>
        <w:tc>
          <w:tcPr>
            <w:tcW w:w="1161" w:type="dxa"/>
          </w:tcPr>
          <w:p w:rsidR="008227D0" w:rsidRDefault="008227D0" w:rsidP="008227D0"/>
        </w:tc>
        <w:tc>
          <w:tcPr>
            <w:tcW w:w="1159" w:type="dxa"/>
          </w:tcPr>
          <w:p w:rsidR="008227D0" w:rsidRDefault="008227D0" w:rsidP="008227D0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81 625,9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94 100,1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97 310,4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100 519,8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hAnsi="Times New Roman" w:cs="Times New Roman"/>
                <w:sz w:val="24"/>
                <w:szCs w:val="24"/>
              </w:rPr>
              <w:t>541356,2</w:t>
            </w:r>
          </w:p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1283,5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8227D0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8669D6" w:rsidRDefault="007A6373" w:rsidP="008227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8227D0" w:rsidRDefault="008227D0" w:rsidP="008227D0"/>
        </w:tc>
        <w:tc>
          <w:tcPr>
            <w:tcW w:w="1161" w:type="dxa"/>
          </w:tcPr>
          <w:p w:rsidR="008227D0" w:rsidRDefault="008227D0" w:rsidP="008227D0"/>
        </w:tc>
        <w:tc>
          <w:tcPr>
            <w:tcW w:w="1159" w:type="dxa"/>
          </w:tcPr>
          <w:p w:rsidR="008227D0" w:rsidRDefault="008227D0" w:rsidP="008227D0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81 203,0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93 650,0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96 851,0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100 052,0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539556,0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46 525,8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52 120,0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50 500,0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52 500,0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299645,8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системы дополнительного образования детей в сфере искусства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Обнинске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6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200 296,1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212 054,2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220 800,0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229 600,0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1294620,3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Обеспечивающее направление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F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82 139,7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98 112,8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101 951,0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104 459,2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535576,5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</w:tbl>
    <w:p w:rsidR="0024173F" w:rsidRDefault="00A40146" w:rsidP="00A401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24173F" w:rsidSect="00F64BDE">
          <w:headerReference w:type="even" r:id="rId8"/>
          <w:headerReference w:type="default" r:id="rId9"/>
          <w:footerReference w:type="even" r:id="rId10"/>
          <w:headerReference w:type="first" r:id="rId11"/>
          <w:pgSz w:w="16838" w:h="11906" w:orient="landscape"/>
          <w:pgMar w:top="1418" w:right="536" w:bottom="766" w:left="1134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sz w:val="26"/>
          <w:szCs w:val="26"/>
        </w:rPr>
        <w:t>2</w:t>
      </w: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430819" w:rsidRPr="0029537C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постановлению 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AA5EA3" w:rsidRPr="0029537C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от 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>___________</w:t>
      </w: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>___________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«Приложение № </w:t>
      </w:r>
      <w:r>
        <w:rPr>
          <w:rFonts w:ascii="Liberation Serif" w:eastAsia="Times New Roman" w:hAnsi="Liberation Serif" w:cs="Times New Roman"/>
          <w:sz w:val="26"/>
          <w:szCs w:val="26"/>
        </w:rPr>
        <w:t>2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>города Обнинска «Сохранение и развитие культуры»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AA5EA3" w:rsidRDefault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показателей эффективности реализации муниципальной</w:t>
      </w:r>
    </w:p>
    <w:p w:rsid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программы </w:t>
      </w:r>
      <w:r w:rsidR="00183DE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города Обнинска </w:t>
      </w:r>
      <w:r w:rsidRPr="00AA5EA3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430819" w:rsidRPr="00AA5EA3" w:rsidRDefault="00430819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414"/>
        <w:gridCol w:w="1131"/>
        <w:gridCol w:w="1844"/>
        <w:gridCol w:w="4676"/>
        <w:gridCol w:w="2697"/>
        <w:gridCol w:w="1559"/>
      </w:tblGrid>
      <w:tr w:rsidR="00AA5EA3" w:rsidRPr="00AA5EA3" w:rsidTr="00183DEB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расчета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AA5EA3">
              <w:rPr>
                <w:rFonts w:ascii="Times New Roman" w:eastAsia="Times New Roman" w:hAnsi="Times New Roman" w:cs="Times New Roman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2F15ED" w:rsidRPr="00AA5EA3" w:rsidTr="00183DEB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A5EA3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AA5EA3" w:rsidRPr="0063387A" w:rsidRDefault="00AA5EA3" w:rsidP="00AA5EA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Целевые показатели муниципальной программы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C4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Обнинска в культурные мероприятия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как отношение количества граждан, воспользовавшихся услугами учреждений культуры, искусства и образования в сфере искусства, к общей численности населения города Обнинска по состоянию на 1 января отчетного года, умноженное на 100%.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граждан, воспользовавшихся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услугами учреждений культуры, искусства и образования в сфере искусства определяется на основании статистической и годовой (текстовой) отчётности учреждений культуры, </w:t>
            </w: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путём суммирования  следующих показателей: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 число посещений культурных мероприятий, всего;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численность участников культурно-досуговых формирований; 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библиотеки, всего;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музея, всего;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 «КДЦ «МИР»;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МБУК ОЭТС «Д.Е.М.И.»;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обучающихся ДШИ;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Обнинска»,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Калужской области (далее - Калугастат), ЕМИСС.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годового федерального статистического наблюдения № 6-НК; №7-НК; №8-НК; № 1-ДШИ; № 1-ДОД.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капитальному ремонту, ре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конструкции, техническому оснащению учреждений культуры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727B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- удельный вес выполненных работ по капитальному ремонту реконструкции, техническому оснащению учреждений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МКУ «Городское строительство»,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культуры – участники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посещений, учреждений культуры города Обнинска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учреждений культуры,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 число посещений культурно-массовых мероприятий (МБУ «ГДК», МБУ «ГКВ», МАУ «ДК ФЭИ», МБУК ОЭТС «Д.Е.М.И.», МБУ «КДЦ «МИР», всего;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 МБУ «КДЦ «МИР»;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ска. 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№7-НК; №8-НК; № 1-ДШИ; № 1-ДОД. Форма мониторинга №1-Культура.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 библиотек города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посещений, библиотек города Обнинска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на основании статистической и годовой (текстовой) отчётности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культуры,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в стационаре;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библиотек вне стационара;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онлайн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НК; Текстовой годовой отчёт МБУ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мероприятий, в том числе: выставок, экскурсий, лекций, бесед организованных МБУ «Музей истории г.Обнинска»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музея,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культурно-массовых мероприятий;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выставок (вернисажей);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экскурсий;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лекций и бесед.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8-НК; Текстовой годовой отчёт МБУ «Музей истории города Обнинска»»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6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значения показателя (в соответствии с «Дорожной картой» Министерства культуры Калужской области) определяется как отношение количества детей, осваивающих дополнительные предпрофессиональные программы в области ис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кусств за счет бюджетных средств, к общему количеству обучающихся в детских школах искусств за счет бюджетных средств, умноженное на 100%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бюджетные учреждения дополнительного образования города Обнинска,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ДШИ «Сведения о детской музыкальной, художественной, хореографической школе и школе искусств».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РФ от 31.03.2022 № 678-р «Об утверждении концепции развития дополнительного образования детей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7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число организаций культуры, подведомственных Управлению культуры и туризма Администрации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183DE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УКиТ</w:t>
            </w:r>
            <w:r w:rsid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183DEB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183DEB" w:rsidRPr="0063387A" w:rsidRDefault="00183DEB" w:rsidP="00830CB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(проектная часть)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29537C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Направления 1</w:t>
            </w:r>
          </w:p>
          <w:p w:rsidR="00AA5EA3" w:rsidRPr="0029537C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работ по техническому оснащению муниципального музея,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 - удельный вес работ по техническому оснащению музея,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633FC6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Проектной части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Укр - удельный вес работ по капитальному ремонту, выполненных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«Городское строительство»,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«ДК ФЭИ»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7C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модернизации учреждений культуры, включая создание детских культурно-просветительских центров на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базе учреждений культуры (Музей истории г.Обнинска),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дц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дц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удельный вес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созданию детского культурно-просветительского центра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выполненных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7C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F7DF1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модернизация учреждений культурно-досугового типа в населенных пунктах с численностью населения до 500 тыс. человек (МБУ «ГДК»), выполняемых в установленные сроки от запланированных</w:t>
            </w:r>
          </w:p>
          <w:p w:rsidR="00FE383B" w:rsidRDefault="00FE383B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83B" w:rsidRPr="00345C95" w:rsidRDefault="00FE383B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удельный вес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модернизации Городского Дворца Культуры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выполненных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«Городской Дворец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AF7DF1" w:rsidRPr="0063387A" w:rsidRDefault="00AF7DF1" w:rsidP="00AF7DF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проведенных общегородских мероприятий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общегородских мероприятий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культурно-досуговые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 (далее - муниципальные учреждения КДУ),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культурно-массовых, просветительских, досуговых мероприятий на базе МБУ «ГДК», МАУ «ДК ФЭИ», МБУ «ГКВ», МБУ «Дом учёных», МБУ «Кино-досуговый центр «МИР», МБУК ОЭТС «Д.Е.М.И.»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культурно-досуговые учреждения (далее - муниципальные учреждения КДУ),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3 Направления 1</w:t>
            </w:r>
          </w:p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проведённых киносеансов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киносеансов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Форма годового федерального статистического наблюдения №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К-2РИК «Сведения о наличии и эксплуатации киноустановок»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Направления 1</w:t>
            </w:r>
          </w:p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участников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муниципальных учреждений культуры, находя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нормативном состоянии, определяется как отношение числа муниципальных учреждений культурно-досугового типа, находящихся в норматив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 состоянии к общему количеству муниципальных учреждений КДУ, умноженное на 100%.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учреждений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 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сетей, строительных конструкций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зданий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учреждений.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подрядными организациями, осуществляющими работы по противопожарной защите и антитеррористической защищённости.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народных самодеятельных коллективов, удостоенных гранта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8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проведённых мероприятий в рамках деятельно</w:t>
            </w:r>
            <w:r w:rsidRPr="00AA5E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сти территориального общественного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мероприятий в рамках деятельности территориального общественного самоуправления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«ГКВ»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9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выездных мероприятий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проведенных выездных мероприятий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«ГКВ»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10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работ, выполняемых в установленные сроки, по модернизации лекционного зала МП «Дом учёных»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AA5EA3" w:rsidRDefault="00AF7DF1" w:rsidP="00AF7DF1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AA5EA3" w:rsidRDefault="00AF7DF1" w:rsidP="00AF7DF1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Ум - удельный вес работ по модернизации лекционного зала здания МП «Дом учёных», выполненных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«Дом учёных»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1</w:t>
            </w:r>
            <w:r w:rsidRPr="00AA5EA3">
              <w:rPr>
                <w:rFonts w:ascii="Times New Roman" w:eastAsia="Times New Roman" w:hAnsi="Times New Roman" w:cs="Times New Roman"/>
              </w:rPr>
              <w:t xml:space="preserve">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работ, выполняемых в установленные сроки, по созданию молодёжной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площадки «Алые паруса в МБУ «ГДК»,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AA5EA3" w:rsidRDefault="00AF7DF1" w:rsidP="00AF7DF1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где Ур - удельный вес работ по созданию молодёжной площадки, выполненных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Обнинска», МБУ «ГДК»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rPr>
          <w:trHeight w:val="3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2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зарегистрированных пользователей библиотек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зарегистрированных пользователей библиотек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«ЦБС», ЕМИСС,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rPr>
          <w:trHeight w:val="127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обновлённого библиотечного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экземпляров обновленного библиотечного фонда (печатные издания всех видов (книги, газеты, журналы, ноты и т.п.)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помещений муниципальных библиотек, находящихся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помещений муниципальных библиотек, находящихся в нормативном состоянии, определяется как отношение числа помещений муниципальных библиотек, находящихся в нормативном состоянии к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общему числу помещений муниципальных библиотек, умноженное на 100%.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библиотек 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  помещений библиотек.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«ЦБС».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 Музея истории города Обнинска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посещений Музея истории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ЕМИСС, Форма годового федерального статистического наблюдения № 8-НК «Сведения о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хранения музейного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единиц хранения музейного фонда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Форма годового федерального статистического наблюдения № 8-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НК «Сведения о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 определяется как отношение площади помещений Музея, находящейся в нормативном состоянии к общей площади всех помещений Музея, умноженное на 100%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Музея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состояние инженерных сетей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помещений Музея.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(по разработке проектной документации, выполнению капитального ремонта, рекон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59C78" wp14:editId="43505BF8">
                  <wp:extent cx="1414780" cy="4610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Упд - удельный вес работ по разработке проектной документации, выполнению капитального ремонта, реконструкции, выполненных в установленные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в отношении объектов культурного наследия;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ПДв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ПДз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4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ДШИ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обучающихся в детских школах искусства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города Обнинска,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4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муниципальных учреждений дополнительного образования детей 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сфере культуры,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муниципальных учреждений дополнительного образования детей, находящихся в нормативном состоянии, определяется как отношение числа муниципальных учреждений дополнительного образования детей, находящихся в нормативном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состоянии, к общему количеству учреждений дополнительного образования детей, умноженное на 100%.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муниципальных учреждений дополнительного образования детей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зданий.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бюджетные учреждения дополнительного образования города Обнинска.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Акты готовности ДШИ к новому учебному году.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</w:tbl>
    <w:p w:rsidR="00AA5EA3" w:rsidRDefault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 w:rsidR="00AA5EA3">
        <w:rPr>
          <w:rFonts w:ascii="Liberation Serif" w:eastAsia="Times New Roman" w:hAnsi="Liberation Serif" w:cs="Times New Roman"/>
          <w:sz w:val="26"/>
          <w:szCs w:val="26"/>
        </w:rPr>
        <w:t>3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430819" w:rsidRPr="0029537C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постановлению 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24173F" w:rsidRPr="0029537C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24173F" w:rsidRDefault="00345C95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от ______________№ ___________</w:t>
      </w:r>
    </w:p>
    <w:p w:rsidR="00345C95" w:rsidRDefault="00345C95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6708C0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</w:t>
      </w:r>
      <w:r w:rsidR="00CA6AF3">
        <w:rPr>
          <w:rFonts w:ascii="Liberation Serif" w:eastAsia="Times New Roman" w:hAnsi="Liberation Serif" w:cs="Times New Roman"/>
          <w:sz w:val="26"/>
          <w:szCs w:val="26"/>
        </w:rPr>
        <w:t>3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410D16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1500"/>
      <w:bookmarkEnd w:id="0"/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 w:rsidR="00410D1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города Обнинска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</w:t>
      </w:r>
    </w:p>
    <w:p w:rsidR="00430819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</w:t>
      </w:r>
      <w:r w:rsidR="00A95E9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культуры» </w:t>
      </w:r>
    </w:p>
    <w:p w:rsidR="0024173F" w:rsidRPr="0029537C" w:rsidRDefault="00A95E95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="00B01B4B"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2025 год</w:t>
      </w:r>
    </w:p>
    <w:p w:rsidR="00430819" w:rsidRPr="00430819" w:rsidRDefault="00430819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24173F" w:rsidTr="0068337C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24173F" w:rsidTr="0068337C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 w:rsidP="00E722DE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24173F" w:rsidTr="0068337C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73F" w:rsidTr="0068337C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661 897,7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345C95" w:rsidP="00410D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654 481,5</w:t>
            </w:r>
          </w:p>
        </w:tc>
      </w:tr>
      <w:tr w:rsidR="00345C95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Default="00345C95" w:rsidP="00345C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345C95" w:rsidRPr="006D483B" w:rsidRDefault="00345C95" w:rsidP="00345C9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95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661 897,7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654 481,5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24173F" w:rsidRPr="00D13E40" w:rsidRDefault="00B01B4B" w:rsidP="00D13E40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4 478,9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3081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1 П</w:t>
            </w:r>
            <w:r w:rsidR="00B01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роектной части</w:t>
            </w:r>
          </w:p>
          <w:p w:rsidR="006D483B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техническому оснащению муниципального музея, выполняемых в установленные сроки от запланированных</w:t>
            </w:r>
          </w:p>
          <w:p w:rsidR="00430819" w:rsidRDefault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37C" w:rsidRPr="00295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Мероприятие Направления 1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3081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</w:t>
            </w:r>
            <w:r w:rsidR="00B01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Приоритетные (ведомственные) проекты </w:t>
            </w:r>
            <w:r w:rsidR="00D13E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города Обнинска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«Реконструкция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 w:rsidP="00D13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37C" w:rsidRPr="00295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Направления 2 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здания муниципального автономного учреждения «ДК ФЭИ»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</w:tr>
      <w:tr w:rsidR="00513F8B" w:rsidTr="00D13E40">
        <w:trPr>
          <w:trHeight w:val="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CA6AF3" w:rsidP="00CA6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6A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(КОМПЛЕКСЫ ПРОЦЕССНЫХ 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657 418,8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3 984,4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653 142,6</w:t>
            </w:r>
          </w:p>
        </w:tc>
      </w:tr>
      <w:tr w:rsidR="00513F8B" w:rsidTr="0068337C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246 831,3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3 853,3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242 978,0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Показатель 2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513F8B" w:rsidRPr="004724F8" w:rsidRDefault="00513F8B" w:rsidP="00513F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A33FC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C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8F3D5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E6551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10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>
              <w:rPr>
                <w:rFonts w:ascii="Times New Roman" w:eastAsia="Times New Roman" w:hAnsi="Times New Roman" w:cs="Times New Roman"/>
              </w:rPr>
              <w:t>, выполняемых в установленные сроки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</w:rPr>
              <w:t>модернизации лекционного зала МП «Дом учёных»</w:t>
            </w:r>
            <w:r w:rsidRPr="00281402">
              <w:rPr>
                <w:rFonts w:ascii="Times New Roman" w:eastAsia="Times New Roman" w:hAnsi="Times New Roman" w:cs="Times New Roman"/>
              </w:rPr>
              <w:t>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7A595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11 Направления 1</w:t>
            </w:r>
          </w:p>
          <w:p w:rsidR="00513F8B" w:rsidRPr="00281402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>
              <w:rPr>
                <w:rFonts w:ascii="Times New Roman" w:eastAsia="Times New Roman" w:hAnsi="Times New Roman" w:cs="Times New Roman"/>
              </w:rPr>
              <w:t xml:space="preserve">, выполняемых в установленные сроки 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созданию м</w:t>
            </w:r>
            <w:r w:rsidRPr="00281402">
              <w:rPr>
                <w:rFonts w:ascii="Times New Roman" w:eastAsia="Times New Roman" w:hAnsi="Times New Roman" w:cs="Times New Roman"/>
              </w:rPr>
              <w:t>олодёжн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 xml:space="preserve">«Алые паруса в МБУ «ГДК», от </w:t>
            </w:r>
            <w:r w:rsidRPr="00281402">
              <w:rPr>
                <w:rFonts w:ascii="Times New Roman" w:eastAsia="Times New Roman" w:hAnsi="Times New Roman" w:cs="Times New Roman"/>
              </w:rPr>
              <w:lastRenderedPageBreak/>
              <w:t>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jc w:val="center"/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7A595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1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8 082,0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147 930,4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147 930,4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18 662,1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18 662,1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32 830,7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32 830,7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33 134,0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33 134,0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13F8B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13F8B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9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инициативного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«Модернизация лекционного </w:t>
            </w:r>
          </w:p>
          <w:p w:rsidR="00513F8B" w:rsidRPr="00F41C8C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зала МП «Дом учёных»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2 960,3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425,8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10 Направления 1</w:t>
            </w:r>
          </w:p>
          <w:p w:rsidR="00513F8B" w:rsidRPr="00281402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«Молодёжная площадка 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«Алые паруса в МБУ «ГДК»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1 318,8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81 625,9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81 203,0</w:t>
            </w:r>
          </w:p>
        </w:tc>
      </w:tr>
      <w:tr w:rsidR="00513F8B" w:rsidTr="00D13E40">
        <w:trPr>
          <w:trHeight w:val="70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A33FC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6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81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52" w:rsidTr="00D13E40">
        <w:trPr>
          <w:trHeight w:val="8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7A4652" w:rsidRDefault="007A4652" w:rsidP="007A4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D3319C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76 794,8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D3319C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76 794,8</w:t>
            </w:r>
          </w:p>
        </w:tc>
      </w:tr>
      <w:tr w:rsidR="00513F8B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4 361,2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4 361,2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</w:t>
            </w:r>
            <w:r w:rsidR="00D1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книжных фондов </w:t>
            </w:r>
            <w:r w:rsidR="00D13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46 525,8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46 525,8</w:t>
            </w: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68 729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45 525,8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45 525,8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работ (капитальный ремонт) по приспособлению объекта культурного наследия регионального значения «Дом,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котором жили и работали художники Поленов Василий Дмитриевич и Серов Валентин Александрович и в период строительства атомной электростанции Курчатов Игорь Васильевич, 1901,1954 гг.» для современного использования»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E383B" w:rsidRPr="00FE383B" w:rsidRDefault="00D13E40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Направление </w:t>
            </w:r>
            <w:r w:rsidRPr="00FE383B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4 </w:t>
            </w:r>
          </w:p>
          <w:p w:rsidR="00513F8B" w:rsidRPr="00D13E40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E383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200 296,1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200 296,1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11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194 966,9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194 966,9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  <w:p w:rsidR="00FE383B" w:rsidRDefault="00FE383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5 329,2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5 329,2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Обеспечивающее направление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82 139,7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82 139,7</w:t>
            </w:r>
          </w:p>
        </w:tc>
      </w:tr>
      <w:tr w:rsidR="00D91E8A" w:rsidTr="00D91E8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DBF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D91E8A" w:rsidRDefault="00D91E8A" w:rsidP="00D91E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sz w:val="24"/>
                <w:szCs w:val="24"/>
              </w:rPr>
              <w:t>10 263,6</w:t>
            </w:r>
          </w:p>
        </w:tc>
      </w:tr>
      <w:tr w:rsidR="00D91E8A" w:rsidTr="00D91E8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DBF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2 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71 876,1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sz w:val="24"/>
                <w:szCs w:val="24"/>
              </w:rPr>
              <w:t>71 876,1</w:t>
            </w:r>
          </w:p>
        </w:tc>
      </w:tr>
    </w:tbl>
    <w:p w:rsidR="0024173F" w:rsidRDefault="006708C0" w:rsidP="00650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="00D13E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».</w:t>
      </w: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4 </w:t>
      </w:r>
    </w:p>
    <w:p w:rsidR="00353DBF" w:rsidRPr="0029537C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постановлению </w:t>
      </w:r>
      <w:r w:rsidR="00353DBF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830CBD" w:rsidRPr="0029537C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353DBF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830CBD" w:rsidRPr="00410D16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от _____________№ ___________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«Приложение № 4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города Обнинска «Сохранение и развитие культуры»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830CBD" w:rsidRDefault="00830CBD" w:rsidP="00830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830CBD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830CBD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города Обнинска </w:t>
      </w:r>
    </w:p>
    <w:p w:rsidR="00353DBF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культуры» </w:t>
      </w:r>
    </w:p>
    <w:p w:rsidR="00830CBD" w:rsidRPr="0029537C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>на 2026 год</w:t>
      </w:r>
    </w:p>
    <w:p w:rsidR="00353DBF" w:rsidRDefault="00353DBF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830CBD" w:rsidTr="00830CBD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830CBD" w:rsidTr="00830CBD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</w:tr>
      <w:tr w:rsidR="00830CBD" w:rsidTr="00830CBD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0CBD" w:rsidTr="00830CBD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730 061,5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35 944,3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1 610,1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692 507,1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830CBD" w:rsidRPr="006D483B" w:rsidRDefault="00830CBD" w:rsidP="00830CBD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730 061,5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35 944,3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1 610,1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692 507,1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830CBD" w:rsidRP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8DB" w:rsidTr="000D38DB">
        <w:trPr>
          <w:trHeight w:val="3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Pr="0029537C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39 288,7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35 620,2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1 484,1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2 184,4</w:t>
            </w:r>
          </w:p>
        </w:tc>
      </w:tr>
      <w:tr w:rsidR="00830CBD" w:rsidTr="00830CBD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371E6" w:rsidRPr="0029537C" w:rsidRDefault="002371E6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проектной части</w:t>
            </w:r>
          </w:p>
          <w:p w:rsidR="008669D6" w:rsidRPr="0029537C" w:rsidRDefault="002371E6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 реализации федерального проекта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39 288,7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35 620,2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1 484,1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2 184,4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30CBD" w:rsidRPr="0029537C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830CBD" w:rsidRDefault="00830CB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одернизаци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культуры, включая создание детских культурно-просветительских центров на базе учреждений культуры (Музей истории 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г.Обнинска)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выполняемых в установленные сроки от запланированных</w:t>
            </w:r>
          </w:p>
          <w:p w:rsidR="002371E6" w:rsidRDefault="002371E6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29537C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89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Pr="0029537C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</w:t>
            </w:r>
            <w:r w:rsidR="002371E6"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0389D" w:rsidRPr="0029537C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00389D" w:rsidRPr="0000389D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модернизация учреждений культурно-досугового типа в населенных пунктах с численностью насе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до 500 тыс. человек (МБУ «ГДК»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выполняемых в установленные сроки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29537C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Pr="00281402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 проектной части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(музей истории г.Обнинска)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4 398,1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439,8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2 проектной части </w:t>
            </w:r>
          </w:p>
          <w:p w:rsidR="002371E6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Модернизация учреждений культурно-досугового типа в населённых пунктах с численностью до 500 тыс. человек </w:t>
            </w:r>
          </w:p>
          <w:p w:rsidR="002371E6" w:rsidRPr="008669D6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(МБУ «ГДК»)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34 890,6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31 820,2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1 325,8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1 744,6</w:t>
            </w:r>
          </w:p>
        </w:tc>
      </w:tr>
      <w:tr w:rsidR="002371E6" w:rsidTr="00830CBD">
        <w:trPr>
          <w:trHeight w:val="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6A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(КОМПЛЕКСЫ ПРОЦЕССНЫХ 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690 772,8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690 322,7</w:t>
            </w:r>
          </w:p>
        </w:tc>
      </w:tr>
      <w:tr w:rsidR="002371E6" w:rsidTr="00830CBD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353DBF" w:rsidRDefault="00353DBF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1 Направления 1</w:t>
            </w:r>
          </w:p>
          <w:p w:rsidR="002670AB" w:rsidRPr="00353DBF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</w:t>
            </w:r>
            <w:r w:rsidR="00353DBF">
              <w:rPr>
                <w:rFonts w:ascii="Times New Roman" w:eastAsia="Times New Roman" w:hAnsi="Times New Roman" w:cs="Times New Roman"/>
              </w:rPr>
              <w:t>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Показатель 2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2371E6" w:rsidRPr="004724F8" w:rsidRDefault="002371E6" w:rsidP="00237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A33FC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81402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  <w:p w:rsidR="00353DBF" w:rsidRDefault="00353DBF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10 697,0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10 697,0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2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155 936,1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155 936,1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18 013,9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18 013,9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33 500,0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33 500,0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14 218,7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14 218,7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  <w:p w:rsidR="00FE383B" w:rsidRDefault="00FE383B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83B" w:rsidRDefault="00FE383B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83B" w:rsidRDefault="00FE383B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94 100,1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93 650,0</w:t>
            </w:r>
          </w:p>
        </w:tc>
      </w:tr>
      <w:tr w:rsidR="002371E6" w:rsidTr="00830CBD">
        <w:trPr>
          <w:trHeight w:val="70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A33FC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6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81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8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88 600,0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88 600,0</w:t>
            </w:r>
          </w:p>
        </w:tc>
      </w:tr>
      <w:tr w:rsidR="002371E6" w:rsidTr="00830CBD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371E6" w:rsidTr="000808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«Комплектование книжных фондов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52 120,0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52 120,0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2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47 120,0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47 120,0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91CEB" w:rsidRPr="00E74C2D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E74C2D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Направление 4 </w:t>
            </w:r>
          </w:p>
          <w:p w:rsidR="002371E6" w:rsidRPr="00D13E40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4C2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212 054,2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212 054,2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11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деятельности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207 054,2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207 054,2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2 Направления 4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Обеспечивающее направление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98 112,8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98 112,8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98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12 143,5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12 143,5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98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2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85 969,3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85 969,3</w:t>
            </w:r>
          </w:p>
        </w:tc>
      </w:tr>
    </w:tbl>
    <w:p w:rsidR="00830CBD" w:rsidRDefault="00AC47FE" w:rsidP="00AC47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sectPr w:rsidR="00830CBD" w:rsidSect="00B4187F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567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B4" w:rsidRDefault="009564B4">
      <w:pPr>
        <w:spacing w:after="0" w:line="240" w:lineRule="auto"/>
      </w:pPr>
      <w:r>
        <w:separator/>
      </w:r>
    </w:p>
  </w:endnote>
  <w:endnote w:type="continuationSeparator" w:id="0">
    <w:p w:rsidR="009564B4" w:rsidRDefault="0095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B2BB0" wp14:editId="4447DE3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0C6C" w:rsidRDefault="00150C6C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2BB0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150C6C" w:rsidRDefault="00150C6C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B4" w:rsidRDefault="009564B4">
      <w:pPr>
        <w:spacing w:after="0" w:line="240" w:lineRule="auto"/>
      </w:pPr>
      <w:r>
        <w:separator/>
      </w:r>
    </w:p>
  </w:footnote>
  <w:footnote w:type="continuationSeparator" w:id="0">
    <w:p w:rsidR="009564B4" w:rsidRDefault="0095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5A6DF07" wp14:editId="2DC6F3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0C6C" w:rsidRDefault="00150C6C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DF0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150C6C" w:rsidRDefault="00150C6C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83094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50C6C" w:rsidRPr="00F64BDE" w:rsidRDefault="00150C6C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29537C">
          <w:rPr>
            <w:noProof/>
            <w:sz w:val="22"/>
            <w:szCs w:val="22"/>
          </w:rPr>
          <w:t>7</w:t>
        </w:r>
        <w:r w:rsidRPr="00F64BDE">
          <w:rPr>
            <w:sz w:val="22"/>
            <w:szCs w:val="22"/>
          </w:rPr>
          <w:fldChar w:fldCharType="end"/>
        </w:r>
      </w:p>
    </w:sdtContent>
  </w:sdt>
  <w:p w:rsidR="00150C6C" w:rsidRDefault="00150C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4"/>
      <w:tabs>
        <w:tab w:val="clear" w:pos="4677"/>
        <w:tab w:val="clear" w:pos="9355"/>
        <w:tab w:val="left" w:pos="404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0662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50C6C" w:rsidRPr="00F64BDE" w:rsidRDefault="00150C6C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29537C">
          <w:rPr>
            <w:noProof/>
            <w:sz w:val="22"/>
            <w:szCs w:val="22"/>
          </w:rPr>
          <w:t>40</w:t>
        </w:r>
        <w:r w:rsidRPr="00F64BDE">
          <w:rPr>
            <w:sz w:val="22"/>
            <w:szCs w:val="22"/>
          </w:rPr>
          <w:fldChar w:fldCharType="end"/>
        </w:r>
      </w:p>
    </w:sdtContent>
  </w:sdt>
  <w:p w:rsidR="00150C6C" w:rsidRDefault="00150C6C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744286"/>
      <w:docPartObj>
        <w:docPartGallery w:val="Page Numbers (Top of Page)"/>
        <w:docPartUnique/>
      </w:docPartObj>
    </w:sdtPr>
    <w:sdtEndPr/>
    <w:sdtContent>
      <w:p w:rsidR="00150C6C" w:rsidRDefault="00150C6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37C">
          <w:rPr>
            <w:noProof/>
          </w:rPr>
          <w:t>8</w:t>
        </w:r>
        <w:r>
          <w:fldChar w:fldCharType="end"/>
        </w:r>
      </w:p>
    </w:sdtContent>
  </w:sdt>
  <w:p w:rsidR="00150C6C" w:rsidRDefault="00150C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900"/>
    <w:multiLevelType w:val="multilevel"/>
    <w:tmpl w:val="C972B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0AAC"/>
    <w:multiLevelType w:val="multilevel"/>
    <w:tmpl w:val="41163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5A35012"/>
    <w:multiLevelType w:val="hybridMultilevel"/>
    <w:tmpl w:val="AC6C346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3F"/>
    <w:rsid w:val="0000389D"/>
    <w:rsid w:val="0003176C"/>
    <w:rsid w:val="0008084C"/>
    <w:rsid w:val="000C78EA"/>
    <w:rsid w:val="000D38DB"/>
    <w:rsid w:val="00101372"/>
    <w:rsid w:val="0014648D"/>
    <w:rsid w:val="00150C6C"/>
    <w:rsid w:val="00183DEB"/>
    <w:rsid w:val="00195133"/>
    <w:rsid w:val="001B2413"/>
    <w:rsid w:val="001C5FA7"/>
    <w:rsid w:val="001D555D"/>
    <w:rsid w:val="002371E6"/>
    <w:rsid w:val="0024173F"/>
    <w:rsid w:val="002670AB"/>
    <w:rsid w:val="00281402"/>
    <w:rsid w:val="0029537C"/>
    <w:rsid w:val="002A0912"/>
    <w:rsid w:val="002C342F"/>
    <w:rsid w:val="002E6C33"/>
    <w:rsid w:val="002F15ED"/>
    <w:rsid w:val="002F50A7"/>
    <w:rsid w:val="0032162F"/>
    <w:rsid w:val="00322BCA"/>
    <w:rsid w:val="00345C95"/>
    <w:rsid w:val="00353DBF"/>
    <w:rsid w:val="0036468F"/>
    <w:rsid w:val="003D696C"/>
    <w:rsid w:val="00410D16"/>
    <w:rsid w:val="004134D2"/>
    <w:rsid w:val="00416358"/>
    <w:rsid w:val="00430819"/>
    <w:rsid w:val="00450CE2"/>
    <w:rsid w:val="004724F8"/>
    <w:rsid w:val="00477095"/>
    <w:rsid w:val="004B0F48"/>
    <w:rsid w:val="004B4BA2"/>
    <w:rsid w:val="004C1E9F"/>
    <w:rsid w:val="004D0097"/>
    <w:rsid w:val="004D14B3"/>
    <w:rsid w:val="004E5FF9"/>
    <w:rsid w:val="004E6BBB"/>
    <w:rsid w:val="004F7C93"/>
    <w:rsid w:val="00513F8B"/>
    <w:rsid w:val="00591CEB"/>
    <w:rsid w:val="005A3955"/>
    <w:rsid w:val="00633FC6"/>
    <w:rsid w:val="006415B1"/>
    <w:rsid w:val="00650731"/>
    <w:rsid w:val="006530E9"/>
    <w:rsid w:val="006605F1"/>
    <w:rsid w:val="006708C0"/>
    <w:rsid w:val="00677B32"/>
    <w:rsid w:val="0068211F"/>
    <w:rsid w:val="0068337C"/>
    <w:rsid w:val="00686D49"/>
    <w:rsid w:val="006D483B"/>
    <w:rsid w:val="00706E1D"/>
    <w:rsid w:val="00727B12"/>
    <w:rsid w:val="007312D5"/>
    <w:rsid w:val="007A4652"/>
    <w:rsid w:val="007A5958"/>
    <w:rsid w:val="007A6373"/>
    <w:rsid w:val="007C4C5F"/>
    <w:rsid w:val="007C59CC"/>
    <w:rsid w:val="007E3DEF"/>
    <w:rsid w:val="00807CAE"/>
    <w:rsid w:val="008227D0"/>
    <w:rsid w:val="00830CBD"/>
    <w:rsid w:val="008669D6"/>
    <w:rsid w:val="008802FB"/>
    <w:rsid w:val="008863A4"/>
    <w:rsid w:val="008B3A2F"/>
    <w:rsid w:val="008E5351"/>
    <w:rsid w:val="008F3D5A"/>
    <w:rsid w:val="009343EB"/>
    <w:rsid w:val="0093716E"/>
    <w:rsid w:val="009564B4"/>
    <w:rsid w:val="009A49E5"/>
    <w:rsid w:val="009E7723"/>
    <w:rsid w:val="00A26212"/>
    <w:rsid w:val="00A33FC8"/>
    <w:rsid w:val="00A40146"/>
    <w:rsid w:val="00A73986"/>
    <w:rsid w:val="00A8577A"/>
    <w:rsid w:val="00A95E95"/>
    <w:rsid w:val="00AA5EA3"/>
    <w:rsid w:val="00AA745C"/>
    <w:rsid w:val="00AC32CC"/>
    <w:rsid w:val="00AC47FE"/>
    <w:rsid w:val="00AF34A6"/>
    <w:rsid w:val="00AF4321"/>
    <w:rsid w:val="00AF7DF1"/>
    <w:rsid w:val="00B01B4B"/>
    <w:rsid w:val="00B16F65"/>
    <w:rsid w:val="00B23D01"/>
    <w:rsid w:val="00B4187F"/>
    <w:rsid w:val="00B963E7"/>
    <w:rsid w:val="00BA2C17"/>
    <w:rsid w:val="00BB30CF"/>
    <w:rsid w:val="00BF4618"/>
    <w:rsid w:val="00BF55E7"/>
    <w:rsid w:val="00C3509B"/>
    <w:rsid w:val="00C93EE0"/>
    <w:rsid w:val="00CA6AF3"/>
    <w:rsid w:val="00CD4E0D"/>
    <w:rsid w:val="00D024B7"/>
    <w:rsid w:val="00D06DA5"/>
    <w:rsid w:val="00D13E40"/>
    <w:rsid w:val="00D3319C"/>
    <w:rsid w:val="00D45514"/>
    <w:rsid w:val="00D61BCE"/>
    <w:rsid w:val="00D91E8A"/>
    <w:rsid w:val="00DB2D3E"/>
    <w:rsid w:val="00DB4627"/>
    <w:rsid w:val="00E05F80"/>
    <w:rsid w:val="00E34651"/>
    <w:rsid w:val="00E62A4E"/>
    <w:rsid w:val="00E6551C"/>
    <w:rsid w:val="00E722DE"/>
    <w:rsid w:val="00E74C2D"/>
    <w:rsid w:val="00E8418F"/>
    <w:rsid w:val="00E916AD"/>
    <w:rsid w:val="00E962BD"/>
    <w:rsid w:val="00EA032B"/>
    <w:rsid w:val="00EC29DE"/>
    <w:rsid w:val="00EC55AF"/>
    <w:rsid w:val="00EE142D"/>
    <w:rsid w:val="00F0438D"/>
    <w:rsid w:val="00F41C8C"/>
    <w:rsid w:val="00F44F14"/>
    <w:rsid w:val="00F64BDE"/>
    <w:rsid w:val="00FC5D9E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0DD5-1BC2-4420-8192-668546B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B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E098-32FA-43DA-AFE7-9DA52763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40</Pages>
  <Words>5964</Words>
  <Characters>33997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Kultura</cp:lastModifiedBy>
  <cp:revision>12</cp:revision>
  <cp:lastPrinted>2025-12-22T06:17:00Z</cp:lastPrinted>
  <dcterms:created xsi:type="dcterms:W3CDTF">2026-02-10T09:27:00Z</dcterms:created>
  <dcterms:modified xsi:type="dcterms:W3CDTF">2026-02-10T12:57:00Z</dcterms:modified>
  <dc:language>ru-RU</dc:language>
</cp:coreProperties>
</file>